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1767"/>
        <w:gridCol w:w="1480"/>
        <w:gridCol w:w="1514"/>
        <w:gridCol w:w="1375"/>
        <w:gridCol w:w="1273"/>
        <w:gridCol w:w="1264"/>
        <w:gridCol w:w="1089"/>
      </w:tblGrid>
      <w:tr>
        <w:trPr/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ind w:left="360" w:right="0" w:hanging="360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</w:t>
      </w:r>
      <w:r>
        <w:rPr/>
        <w:t>6</w:t>
      </w:r>
      <w:r>
        <w:rPr/>
        <w:t>.</w:t>
      </w:r>
      <w:r>
        <w:rPr>
          <w:color w:val="385623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Ubezpieczenie urządzeń i sprzętu znajdującego się w pomieszczeniu należy do obowiązku </w:t>
      </w:r>
      <w:r>
        <w:rPr>
          <w:rFonts w:eastAsia="NSimSun" w:cs="Arial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Najemcy</w:t>
      </w:r>
      <w:r>
        <w:rPr>
          <w:b w:val="false"/>
          <w:bCs w:val="false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Przetarg dotyczący lokalu nr 5 odbędzie się w dniu </w:t>
      </w:r>
      <w:r>
        <w:rPr>
          <w:color w:val="000000"/>
        </w:rPr>
        <w:t>20</w:t>
      </w:r>
      <w:r>
        <w:rPr>
          <w:color w:val="000000"/>
        </w:rPr>
        <w:t>.</w:t>
      </w:r>
      <w:r>
        <w:rPr>
          <w:color w:val="000000"/>
        </w:rPr>
        <w:t>03</w:t>
      </w:r>
      <w:r>
        <w:rPr>
          <w:color w:val="000000"/>
        </w:rPr>
        <w:t>.202</w:t>
      </w:r>
      <w:r>
        <w:rPr>
          <w:color w:val="000000"/>
        </w:rPr>
        <w:t xml:space="preserve">5 </w:t>
      </w:r>
      <w:r>
        <w:rPr>
          <w:color w:val="000000"/>
        </w:rPr>
        <w:t xml:space="preserve">r. o godzinie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10.00</w:t>
      </w:r>
      <w:r>
        <w:rPr>
          <w:color w:val="000000"/>
        </w:rPr>
        <w:t xml:space="preserve"> w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</w:rPr>
        <w:t>w Słomnikach ul. Kościuszki 64.</w:t>
      </w:r>
    </w:p>
    <w:p>
      <w:pPr>
        <w:pStyle w:val="Standard"/>
        <w:numPr>
          <w:ilvl w:val="0"/>
          <w:numId w:val="0"/>
        </w:numPr>
        <w:spacing w:lineRule="auto" w:line="276"/>
        <w:ind w:left="363" w:hanging="0"/>
        <w:jc w:val="both"/>
        <w:rPr>
          <w:color w:val="000000"/>
        </w:rPr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1 zł netto miesię</w:t>
      </w:r>
      <w:r>
        <w:rPr/>
        <w:t>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wpłata wadium</w:t>
      </w:r>
      <w:r>
        <w:rPr>
          <w:color w:val="385623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 xml:space="preserve">ej w Słomnikach w Banku Spółdzielczym w Słomnikach nr konta 36861400010000000013970010 do dnia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18.03.2025</w:t>
      </w:r>
      <w:r>
        <w:rPr>
          <w:color w:val="000000"/>
        </w:rPr>
        <w:t xml:space="preserve"> r do godziny 24.00 wpłata wadium dokonywana przelewem winna być na koncie Zakładu Gospodarki Komunalnej i Mieszkaniowej w Słomnikach  w dniu</w:t>
      </w:r>
      <w:r>
        <w:rPr>
          <w:color w:val="C9211E"/>
        </w:rPr>
        <w:t xml:space="preserve">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18.03.2025</w:t>
      </w:r>
      <w:r>
        <w:rPr>
          <w:color w:val="000000"/>
        </w:rPr>
        <w:t xml:space="preserve">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right="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Słomniki,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18</w:t>
      </w:r>
      <w:r>
        <w:rPr/>
        <w:t>.0</w:t>
      </w:r>
      <w:r>
        <w:rPr/>
        <w:t>2</w:t>
      </w:r>
      <w:r>
        <w:rPr/>
        <w:t>.202</w:t>
      </w:r>
      <w:r>
        <w:rPr/>
        <w:t>5</w:t>
      </w:r>
      <w:r>
        <w:rPr/>
        <w:t>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Liberation Serif" w:hAnsi="Liberation Serif" w:eastAsia="NSimSun" w:cs="Mangal"/>
      <w:szCs w:val="18"/>
      <w:lang w:eastAsia="zh-CN" w:bidi="hi-IN"/>
    </w:rPr>
  </w:style>
  <w:style w:type="character" w:styleId="TematkomentarzaZnak">
    <w:name w:val="Temat komentarza Znak"/>
    <w:basedOn w:val="TekstkomentarzaZnak"/>
    <w:qFormat/>
    <w:rPr>
      <w:rFonts w:ascii="Liberation Serif" w:hAnsi="Liberation Serif" w:eastAsia="NSimSun" w:cs="Mangal"/>
      <w:b/>
      <w:bCs/>
      <w:szCs w:val="18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widowControl w:val="false"/>
      <w:suppressLineNumbers/>
    </w:pPr>
    <w:rPr/>
  </w:style>
  <w:style w:type="paragraph" w:styleId="Tabelatekst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</w:pPr>
    <w:rPr>
      <w:sz w:val="20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Application>LibreOffice/7.1.5.2$Windows_X86_64 LibreOffice_project/85f04e9f809797b8199d13c421bd8a2b025d52b5</Application>
  <AppVersion>15.0000</AppVersion>
  <Pages>4</Pages>
  <Words>1026</Words>
  <Characters>6482</Characters>
  <CharactersWithSpaces>7404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dcterms:modified xsi:type="dcterms:W3CDTF">2025-02-17T14:14:19Z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